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98D6C" w14:textId="7184F5BB" w:rsidR="00320E52" w:rsidRDefault="00D40F3A" w:rsidP="00D40F3A">
      <w:pPr>
        <w:spacing w:after="0"/>
        <w:jc w:val="center"/>
        <w:rPr>
          <w:rFonts w:ascii="Times New Roman" w:hAnsi="Times New Roman" w:cs="Times New Roman"/>
          <w:b/>
          <w:bCs/>
          <w:sz w:val="28"/>
          <w:szCs w:val="28"/>
        </w:rPr>
      </w:pPr>
      <w:r w:rsidRPr="00D40F3A">
        <w:rPr>
          <w:rFonts w:ascii="Times New Roman" w:hAnsi="Times New Roman" w:cs="Times New Roman"/>
          <w:b/>
          <w:bCs/>
          <w:sz w:val="28"/>
          <w:szCs w:val="28"/>
        </w:rPr>
        <w:t>Обзор изменений в законодательстве с 22 по 28 июля 2024 года</w:t>
      </w:r>
    </w:p>
    <w:p w14:paraId="0FC00FEC" w14:textId="77777777" w:rsidR="00D40F3A" w:rsidRDefault="00D40F3A" w:rsidP="00D40F3A">
      <w:pPr>
        <w:spacing w:after="0"/>
        <w:jc w:val="center"/>
        <w:rPr>
          <w:rFonts w:ascii="Times New Roman" w:hAnsi="Times New Roman" w:cs="Times New Roman"/>
          <w:b/>
          <w:bCs/>
          <w:sz w:val="28"/>
          <w:szCs w:val="28"/>
        </w:rPr>
      </w:pPr>
    </w:p>
    <w:p w14:paraId="19A14548" w14:textId="77777777" w:rsidR="000C5027" w:rsidRPr="000C5027" w:rsidRDefault="000C5027" w:rsidP="000C5027">
      <w:pPr>
        <w:keepNext/>
        <w:autoSpaceDE w:val="0"/>
        <w:autoSpaceDN w:val="0"/>
        <w:spacing w:after="0" w:line="240" w:lineRule="auto"/>
        <w:jc w:val="both"/>
        <w:rPr>
          <w:rFonts w:ascii="Times New Roman" w:hAnsi="Times New Roman" w:cs="Times New Roman"/>
          <w:b/>
          <w:bCs/>
          <w:spacing w:val="-2"/>
          <w:sz w:val="24"/>
          <w:szCs w:val="24"/>
        </w:rPr>
      </w:pPr>
      <w:r w:rsidRPr="000C5027">
        <w:rPr>
          <w:rFonts w:ascii="Times New Roman" w:hAnsi="Times New Roman" w:cs="Times New Roman"/>
          <w:b/>
          <w:bCs/>
          <w:spacing w:val="-2"/>
          <w:sz w:val="24"/>
          <w:szCs w:val="24"/>
        </w:rPr>
        <w:t>С 2025 года повысят МРОТ</w:t>
      </w:r>
    </w:p>
    <w:p w14:paraId="5AEBA94E" w14:textId="77777777" w:rsidR="000C5027" w:rsidRPr="000C5027" w:rsidRDefault="000C5027" w:rsidP="000C5027">
      <w:pPr>
        <w:keepNext/>
        <w:autoSpaceDE w:val="0"/>
        <w:autoSpaceDN w:val="0"/>
        <w:spacing w:after="0" w:line="240" w:lineRule="auto"/>
        <w:jc w:val="both"/>
        <w:rPr>
          <w:rFonts w:ascii="Times New Roman" w:hAnsi="Times New Roman" w:cs="Times New Roman"/>
          <w:spacing w:val="-2"/>
          <w:sz w:val="24"/>
          <w:szCs w:val="24"/>
        </w:rPr>
      </w:pPr>
      <w:r w:rsidRPr="000C5027">
        <w:rPr>
          <w:rFonts w:ascii="Times New Roman" w:hAnsi="Times New Roman" w:cs="Times New Roman"/>
          <w:spacing w:val="-2"/>
          <w:sz w:val="24"/>
          <w:szCs w:val="24"/>
        </w:rPr>
        <w:t>С 1 января 2025 года минимальный размер оплаты труда предлагается установить в сумме 22440 рублей в месяц.</w:t>
      </w:r>
    </w:p>
    <w:p w14:paraId="1DCB007C" w14:textId="77777777" w:rsidR="000C5027" w:rsidRPr="000C5027" w:rsidRDefault="000C5027" w:rsidP="000C5027">
      <w:pPr>
        <w:keepNext/>
        <w:autoSpaceDE w:val="0"/>
        <w:autoSpaceDN w:val="0"/>
        <w:spacing w:after="0" w:line="240" w:lineRule="auto"/>
        <w:jc w:val="both"/>
        <w:rPr>
          <w:rFonts w:ascii="Times New Roman" w:hAnsi="Times New Roman" w:cs="Times New Roman"/>
          <w:b/>
          <w:bCs/>
          <w:spacing w:val="-2"/>
          <w:sz w:val="24"/>
          <w:szCs w:val="24"/>
        </w:rPr>
      </w:pPr>
      <w:hyperlink r:id="rId4" w:history="1">
        <w:r w:rsidRPr="000C5027">
          <w:rPr>
            <w:rStyle w:val="ac"/>
            <w:rFonts w:ascii="Times New Roman" w:hAnsi="Times New Roman" w:cs="Times New Roman"/>
            <w:b/>
            <w:bCs/>
            <w:spacing w:val="-2"/>
            <w:sz w:val="24"/>
            <w:szCs w:val="24"/>
          </w:rPr>
          <w:t>Проект Федерального закона (не внесен в ГД ФС РФ)</w:t>
        </w:r>
      </w:hyperlink>
    </w:p>
    <w:p w14:paraId="7FE35EF2" w14:textId="77777777" w:rsidR="000C5027" w:rsidRDefault="000C5027" w:rsidP="000C5027">
      <w:pPr>
        <w:keepNext/>
        <w:autoSpaceDE w:val="0"/>
        <w:autoSpaceDN w:val="0"/>
        <w:spacing w:after="0" w:line="240" w:lineRule="auto"/>
        <w:jc w:val="both"/>
        <w:rPr>
          <w:rFonts w:ascii="Times New Roman" w:hAnsi="Times New Roman" w:cs="Times New Roman"/>
          <w:b/>
          <w:bCs/>
          <w:spacing w:val="-2"/>
          <w:sz w:val="24"/>
          <w:szCs w:val="24"/>
        </w:rPr>
      </w:pPr>
    </w:p>
    <w:p w14:paraId="56082087" w14:textId="4DDBAF5D" w:rsidR="00D40F3A" w:rsidRPr="000C5027" w:rsidRDefault="00D40F3A" w:rsidP="000C5027">
      <w:pPr>
        <w:keepNext/>
        <w:autoSpaceDE w:val="0"/>
        <w:autoSpaceDN w:val="0"/>
        <w:spacing w:after="0" w:line="240" w:lineRule="auto"/>
        <w:jc w:val="both"/>
        <w:rPr>
          <w:rFonts w:ascii="Times New Roman" w:hAnsi="Times New Roman" w:cs="Times New Roman"/>
          <w:b/>
          <w:bCs/>
          <w:spacing w:val="-2"/>
          <w:sz w:val="24"/>
          <w:szCs w:val="24"/>
        </w:rPr>
      </w:pPr>
      <w:r w:rsidRPr="000C5027">
        <w:rPr>
          <w:rFonts w:ascii="Times New Roman" w:hAnsi="Times New Roman" w:cs="Times New Roman"/>
          <w:b/>
          <w:bCs/>
          <w:spacing w:val="-2"/>
          <w:sz w:val="24"/>
          <w:szCs w:val="24"/>
        </w:rPr>
        <w:t>Отпуск с последующим увольнением</w:t>
      </w:r>
    </w:p>
    <w:p w14:paraId="10D4B9E8" w14:textId="77777777" w:rsidR="00D40F3A" w:rsidRPr="000C5027" w:rsidRDefault="00D40F3A" w:rsidP="000C5027">
      <w:pPr>
        <w:keepNext/>
        <w:spacing w:after="0" w:line="240" w:lineRule="auto"/>
        <w:jc w:val="both"/>
        <w:rPr>
          <w:rFonts w:ascii="Times New Roman" w:hAnsi="Times New Roman" w:cs="Times New Roman"/>
          <w:sz w:val="24"/>
          <w:szCs w:val="24"/>
        </w:rPr>
      </w:pPr>
      <w:r w:rsidRPr="000C5027">
        <w:rPr>
          <w:rFonts w:ascii="Times New Roman" w:hAnsi="Times New Roman" w:cs="Times New Roman"/>
          <w:sz w:val="24"/>
          <w:szCs w:val="24"/>
        </w:rPr>
        <w:t>Давать сотруднику отпуск с последующим увольнением - право работодателя, а не его обязанность.</w:t>
      </w:r>
    </w:p>
    <w:p w14:paraId="4BECAB1C" w14:textId="77777777" w:rsidR="00D40F3A" w:rsidRPr="000C5027" w:rsidRDefault="00D40F3A" w:rsidP="000C5027">
      <w:pPr>
        <w:spacing w:after="0" w:line="240" w:lineRule="auto"/>
        <w:jc w:val="both"/>
        <w:rPr>
          <w:rFonts w:ascii="Times New Roman" w:hAnsi="Times New Roman" w:cs="Times New Roman"/>
          <w:b/>
          <w:bCs/>
          <w:color w:val="333399"/>
          <w:spacing w:val="-2"/>
          <w:sz w:val="24"/>
          <w:szCs w:val="24"/>
          <w:u w:val="single"/>
        </w:rPr>
      </w:pPr>
      <w:hyperlink r:id="rId5" w:history="1">
        <w:r w:rsidRPr="000C5027">
          <w:rPr>
            <w:rStyle w:val="ac"/>
            <w:rFonts w:ascii="Times New Roman" w:hAnsi="Times New Roman" w:cs="Times New Roman"/>
            <w:b/>
            <w:bCs/>
            <w:spacing w:val="-2"/>
            <w:sz w:val="24"/>
            <w:szCs w:val="24"/>
          </w:rPr>
          <w:t xml:space="preserve">Письмо Роструда от 21.05.2024 </w:t>
        </w:r>
        <w:r w:rsidRPr="000C5027">
          <w:rPr>
            <w:rStyle w:val="ac"/>
            <w:rFonts w:ascii="Times New Roman" w:hAnsi="Times New Roman" w:cs="Times New Roman"/>
            <w:b/>
            <w:bCs/>
            <w:spacing w:val="-2"/>
            <w:sz w:val="24"/>
            <w:szCs w:val="24"/>
            <w:lang w:val="en-US"/>
          </w:rPr>
          <w:t>N</w:t>
        </w:r>
        <w:r w:rsidRPr="000C5027">
          <w:rPr>
            <w:rStyle w:val="ac"/>
            <w:rFonts w:ascii="Times New Roman" w:hAnsi="Times New Roman" w:cs="Times New Roman"/>
            <w:b/>
            <w:bCs/>
            <w:spacing w:val="-2"/>
            <w:sz w:val="24"/>
            <w:szCs w:val="24"/>
          </w:rPr>
          <w:t xml:space="preserve"> ПГ/09778-6-1</w:t>
        </w:r>
      </w:hyperlink>
    </w:p>
    <w:p w14:paraId="30A13930" w14:textId="77777777" w:rsidR="000C5027" w:rsidRDefault="000C5027" w:rsidP="000C5027">
      <w:pPr>
        <w:keepNext/>
        <w:autoSpaceDE w:val="0"/>
        <w:autoSpaceDN w:val="0"/>
        <w:spacing w:after="0" w:line="240" w:lineRule="auto"/>
        <w:jc w:val="both"/>
        <w:rPr>
          <w:rFonts w:ascii="Times New Roman" w:hAnsi="Times New Roman" w:cs="Times New Roman"/>
          <w:b/>
          <w:bCs/>
          <w:spacing w:val="-2"/>
          <w:sz w:val="24"/>
          <w:szCs w:val="24"/>
        </w:rPr>
      </w:pPr>
    </w:p>
    <w:p w14:paraId="5D35A0B4" w14:textId="50BE53C9" w:rsidR="00D40F3A" w:rsidRPr="000C5027" w:rsidRDefault="00D40F3A" w:rsidP="000C5027">
      <w:pPr>
        <w:keepNext/>
        <w:autoSpaceDE w:val="0"/>
        <w:autoSpaceDN w:val="0"/>
        <w:spacing w:after="0" w:line="240" w:lineRule="auto"/>
        <w:jc w:val="both"/>
        <w:rPr>
          <w:rFonts w:ascii="Times New Roman" w:hAnsi="Times New Roman" w:cs="Times New Roman"/>
          <w:b/>
          <w:bCs/>
          <w:spacing w:val="-2"/>
          <w:sz w:val="24"/>
          <w:szCs w:val="24"/>
        </w:rPr>
      </w:pPr>
      <w:r w:rsidRPr="000C5027">
        <w:rPr>
          <w:rFonts w:ascii="Times New Roman" w:hAnsi="Times New Roman" w:cs="Times New Roman"/>
          <w:b/>
          <w:bCs/>
          <w:spacing w:val="-2"/>
          <w:sz w:val="24"/>
          <w:szCs w:val="24"/>
        </w:rPr>
        <w:t>Удержание из зарплаты стоимости питания по заявлению: как быть с налогами</w:t>
      </w:r>
    </w:p>
    <w:p w14:paraId="6D630309" w14:textId="77777777" w:rsidR="00D40F3A" w:rsidRPr="000C5027" w:rsidRDefault="00D40F3A" w:rsidP="000C5027">
      <w:pPr>
        <w:keepNext/>
        <w:spacing w:after="0" w:line="240" w:lineRule="auto"/>
        <w:jc w:val="both"/>
        <w:rPr>
          <w:rFonts w:ascii="Times New Roman" w:hAnsi="Times New Roman" w:cs="Times New Roman"/>
          <w:sz w:val="24"/>
          <w:szCs w:val="24"/>
        </w:rPr>
      </w:pPr>
      <w:r w:rsidRPr="000C5027">
        <w:rPr>
          <w:rFonts w:ascii="Times New Roman" w:hAnsi="Times New Roman" w:cs="Times New Roman"/>
          <w:sz w:val="24"/>
          <w:szCs w:val="24"/>
        </w:rPr>
        <w:t>Налог на прибыль. Если работодатель по распоряжению работника направляет часть зарплаты не ему, а иному лицу, то такие расходы не учитывают при обложении прибыли. При этом организация признает в расходах всю зарплату. НДФЛ. Удержание из зарплаты не приводит к экономической выгоде физлица. Налогооблагаемого дохода у него нет. Страховые взносы. Поскольку организация не платит работнику за питание, объекта обложения нет.</w:t>
      </w:r>
    </w:p>
    <w:p w14:paraId="0A7874D2" w14:textId="77777777" w:rsidR="00D40F3A" w:rsidRPr="000C5027" w:rsidRDefault="00D40F3A" w:rsidP="000C5027">
      <w:pPr>
        <w:spacing w:after="0" w:line="240" w:lineRule="auto"/>
        <w:jc w:val="both"/>
        <w:rPr>
          <w:rFonts w:ascii="Times New Roman" w:hAnsi="Times New Roman" w:cs="Times New Roman"/>
          <w:b/>
          <w:bCs/>
          <w:color w:val="333399"/>
          <w:spacing w:val="-2"/>
          <w:sz w:val="24"/>
          <w:szCs w:val="24"/>
          <w:u w:val="single"/>
        </w:rPr>
      </w:pPr>
      <w:hyperlink r:id="rId6" w:history="1">
        <w:r w:rsidRPr="000C5027">
          <w:rPr>
            <w:rStyle w:val="ac"/>
            <w:rFonts w:ascii="Times New Roman" w:hAnsi="Times New Roman" w:cs="Times New Roman"/>
            <w:b/>
            <w:bCs/>
            <w:spacing w:val="-2"/>
            <w:sz w:val="24"/>
            <w:szCs w:val="24"/>
          </w:rPr>
          <w:t xml:space="preserve">Письмо Минфина России от 21.05.2024 </w:t>
        </w:r>
        <w:r w:rsidRPr="000C5027">
          <w:rPr>
            <w:rStyle w:val="ac"/>
            <w:rFonts w:ascii="Times New Roman" w:hAnsi="Times New Roman" w:cs="Times New Roman"/>
            <w:b/>
            <w:bCs/>
            <w:spacing w:val="-2"/>
            <w:sz w:val="24"/>
            <w:szCs w:val="24"/>
            <w:lang w:val="en-US"/>
          </w:rPr>
          <w:t>N</w:t>
        </w:r>
        <w:r w:rsidRPr="000C5027">
          <w:rPr>
            <w:rStyle w:val="ac"/>
            <w:rFonts w:ascii="Times New Roman" w:hAnsi="Times New Roman" w:cs="Times New Roman"/>
            <w:b/>
            <w:bCs/>
            <w:spacing w:val="-2"/>
            <w:sz w:val="24"/>
            <w:szCs w:val="24"/>
          </w:rPr>
          <w:t xml:space="preserve"> 03-03-06/3/46154</w:t>
        </w:r>
      </w:hyperlink>
    </w:p>
    <w:p w14:paraId="7A6108E7" w14:textId="4A265C34" w:rsidR="00D40F3A" w:rsidRPr="000C5027" w:rsidRDefault="00D40F3A" w:rsidP="000C5027">
      <w:pPr>
        <w:keepNext/>
        <w:autoSpaceDE w:val="0"/>
        <w:autoSpaceDN w:val="0"/>
        <w:spacing w:after="0" w:line="240" w:lineRule="auto"/>
        <w:jc w:val="both"/>
        <w:rPr>
          <w:rFonts w:ascii="Times New Roman" w:hAnsi="Times New Roman" w:cs="Times New Roman"/>
          <w:b/>
          <w:bCs/>
          <w:spacing w:val="-2"/>
          <w:sz w:val="24"/>
          <w:szCs w:val="24"/>
        </w:rPr>
      </w:pPr>
      <w:r w:rsidRPr="000C5027">
        <w:rPr>
          <w:rFonts w:ascii="Times New Roman" w:hAnsi="Times New Roman" w:cs="Times New Roman"/>
          <w:sz w:val="24"/>
          <w:szCs w:val="24"/>
          <w:lang w:val="en-US"/>
        </w:rPr>
        <w:pict w14:anchorId="685D453A">
          <v:rect id="_x0000_i1025" style="width:538.6pt;height:2pt;mso-position-horizontal:absolute;mso-position-vertical:absolute" o:hralign="center" o:hrstd="t" o:hrnoshade="t" o:hr="t" fillcolor="#f79646" stroked="f"/>
        </w:pict>
      </w:r>
    </w:p>
    <w:p w14:paraId="3C063ABC" w14:textId="77777777" w:rsidR="00D40F3A" w:rsidRPr="000C5027" w:rsidRDefault="00D40F3A" w:rsidP="000C5027">
      <w:pPr>
        <w:keepNext/>
        <w:autoSpaceDE w:val="0"/>
        <w:autoSpaceDN w:val="0"/>
        <w:spacing w:after="0" w:line="240" w:lineRule="auto"/>
        <w:jc w:val="both"/>
        <w:rPr>
          <w:rFonts w:ascii="Times New Roman" w:hAnsi="Times New Roman" w:cs="Times New Roman"/>
          <w:b/>
          <w:bCs/>
          <w:spacing w:val="-2"/>
          <w:sz w:val="24"/>
          <w:szCs w:val="24"/>
        </w:rPr>
      </w:pPr>
    </w:p>
    <w:p w14:paraId="4EFAA384" w14:textId="779F7987" w:rsidR="00D40F3A" w:rsidRPr="000C5027" w:rsidRDefault="00D40F3A" w:rsidP="000C5027">
      <w:pPr>
        <w:keepNext/>
        <w:autoSpaceDE w:val="0"/>
        <w:autoSpaceDN w:val="0"/>
        <w:spacing w:after="0" w:line="240" w:lineRule="auto"/>
        <w:jc w:val="both"/>
        <w:rPr>
          <w:rFonts w:ascii="Times New Roman" w:hAnsi="Times New Roman" w:cs="Times New Roman"/>
          <w:b/>
          <w:bCs/>
          <w:spacing w:val="-2"/>
          <w:sz w:val="24"/>
          <w:szCs w:val="24"/>
        </w:rPr>
      </w:pPr>
      <w:r w:rsidRPr="000C5027">
        <w:rPr>
          <w:rFonts w:ascii="Times New Roman" w:hAnsi="Times New Roman" w:cs="Times New Roman"/>
          <w:b/>
          <w:bCs/>
          <w:spacing w:val="-2"/>
          <w:sz w:val="24"/>
          <w:szCs w:val="24"/>
        </w:rPr>
        <w:t>Единовременное пособие на обзаведение хозяйством</w:t>
      </w:r>
    </w:p>
    <w:p w14:paraId="005FD7D3" w14:textId="77777777" w:rsidR="00D40F3A" w:rsidRPr="000C5027" w:rsidRDefault="00D40F3A" w:rsidP="000C5027">
      <w:pPr>
        <w:keepNext/>
        <w:spacing w:after="0" w:line="240" w:lineRule="auto"/>
        <w:jc w:val="both"/>
        <w:rPr>
          <w:rFonts w:ascii="Times New Roman" w:hAnsi="Times New Roman" w:cs="Times New Roman"/>
          <w:sz w:val="24"/>
          <w:szCs w:val="24"/>
        </w:rPr>
      </w:pPr>
      <w:r w:rsidRPr="000C5027">
        <w:rPr>
          <w:rFonts w:ascii="Times New Roman" w:hAnsi="Times New Roman" w:cs="Times New Roman"/>
          <w:sz w:val="24"/>
          <w:szCs w:val="24"/>
        </w:rPr>
        <w:t>С 1 сентября 2024 года будут установлены следующие размеры единовременного пособия на обзаведение хозяйством: - 150 тыс. руб. - специалистам, поступившим на работу в государственные или муниципальные образовательные организации, областные государственные организации здравоохранения или муниципальные медицинские организации, организации социального обслуживания граждан, областные государственные учреждения культуры или искусства либо муниципальные учреждения культуры или искусства, осуществляющие деятельность на территории области, расположенные в сельской местности; - 100 тыс. руб. - специалистам, поступившим на работу в указанные организации и учреждения, расположенные в населенных пунктах, не отнесенных к сельской местности.</w:t>
      </w:r>
    </w:p>
    <w:p w14:paraId="77E7628F" w14:textId="77777777" w:rsidR="00D40F3A" w:rsidRPr="000C5027" w:rsidRDefault="00D40F3A" w:rsidP="000C5027">
      <w:pPr>
        <w:spacing w:after="0" w:line="240" w:lineRule="auto"/>
        <w:jc w:val="both"/>
        <w:rPr>
          <w:rFonts w:ascii="Times New Roman" w:hAnsi="Times New Roman" w:cs="Times New Roman"/>
          <w:b/>
          <w:bCs/>
          <w:color w:val="333399"/>
          <w:spacing w:val="-2"/>
          <w:sz w:val="24"/>
          <w:szCs w:val="24"/>
          <w:u w:val="single"/>
        </w:rPr>
      </w:pPr>
      <w:hyperlink r:id="rId7" w:history="1">
        <w:r w:rsidRPr="000C5027">
          <w:rPr>
            <w:rStyle w:val="ac"/>
            <w:rFonts w:ascii="Times New Roman" w:hAnsi="Times New Roman" w:cs="Times New Roman"/>
            <w:b/>
            <w:bCs/>
            <w:spacing w:val="-2"/>
            <w:sz w:val="24"/>
            <w:szCs w:val="24"/>
          </w:rPr>
          <w:t xml:space="preserve">Постановление Правительства Свердловской области от 18.07.2024 </w:t>
        </w:r>
        <w:r w:rsidRPr="000C5027">
          <w:rPr>
            <w:rStyle w:val="ac"/>
            <w:rFonts w:ascii="Times New Roman" w:hAnsi="Times New Roman" w:cs="Times New Roman"/>
            <w:b/>
            <w:bCs/>
            <w:spacing w:val="-2"/>
            <w:sz w:val="24"/>
            <w:szCs w:val="24"/>
            <w:lang w:val="en-US"/>
          </w:rPr>
          <w:t>N</w:t>
        </w:r>
        <w:r w:rsidRPr="000C5027">
          <w:rPr>
            <w:rStyle w:val="ac"/>
            <w:rFonts w:ascii="Times New Roman" w:hAnsi="Times New Roman" w:cs="Times New Roman"/>
            <w:b/>
            <w:bCs/>
            <w:spacing w:val="-2"/>
            <w:sz w:val="24"/>
            <w:szCs w:val="24"/>
          </w:rPr>
          <w:t xml:space="preserve"> 479-ПП</w:t>
        </w:r>
      </w:hyperlink>
    </w:p>
    <w:p w14:paraId="795A0CFE" w14:textId="77777777" w:rsidR="00D40F3A" w:rsidRPr="000C5027" w:rsidRDefault="00D40F3A" w:rsidP="000C5027">
      <w:pPr>
        <w:spacing w:after="0" w:line="240" w:lineRule="auto"/>
        <w:jc w:val="both"/>
        <w:rPr>
          <w:rFonts w:ascii="Times New Roman" w:hAnsi="Times New Roman" w:cs="Times New Roman"/>
          <w:b/>
          <w:bCs/>
          <w:sz w:val="24"/>
          <w:szCs w:val="24"/>
        </w:rPr>
      </w:pPr>
    </w:p>
    <w:sectPr w:rsidR="00D40F3A" w:rsidRPr="000C5027" w:rsidSect="00D40F3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6F"/>
    <w:rsid w:val="00056FE2"/>
    <w:rsid w:val="000C5027"/>
    <w:rsid w:val="00320E52"/>
    <w:rsid w:val="0053396F"/>
    <w:rsid w:val="00D40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FB47"/>
  <w15:chartTrackingRefBased/>
  <w15:docId w15:val="{8D2E7F36-1E04-4CCA-9BF5-80D488DD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3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33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339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339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39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39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39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39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39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9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339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339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339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39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39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396F"/>
    <w:rPr>
      <w:rFonts w:eastAsiaTheme="majorEastAsia" w:cstheme="majorBidi"/>
      <w:color w:val="595959" w:themeColor="text1" w:themeTint="A6"/>
    </w:rPr>
  </w:style>
  <w:style w:type="character" w:customStyle="1" w:styleId="80">
    <w:name w:val="Заголовок 8 Знак"/>
    <w:basedOn w:val="a0"/>
    <w:link w:val="8"/>
    <w:uiPriority w:val="9"/>
    <w:semiHidden/>
    <w:rsid w:val="005339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396F"/>
    <w:rPr>
      <w:rFonts w:eastAsiaTheme="majorEastAsia" w:cstheme="majorBidi"/>
      <w:color w:val="272727" w:themeColor="text1" w:themeTint="D8"/>
    </w:rPr>
  </w:style>
  <w:style w:type="paragraph" w:styleId="a3">
    <w:name w:val="Title"/>
    <w:basedOn w:val="a"/>
    <w:next w:val="a"/>
    <w:link w:val="a4"/>
    <w:uiPriority w:val="10"/>
    <w:qFormat/>
    <w:rsid w:val="00533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3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9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39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396F"/>
    <w:pPr>
      <w:spacing w:before="160"/>
      <w:jc w:val="center"/>
    </w:pPr>
    <w:rPr>
      <w:i/>
      <w:iCs/>
      <w:color w:val="404040" w:themeColor="text1" w:themeTint="BF"/>
    </w:rPr>
  </w:style>
  <w:style w:type="character" w:customStyle="1" w:styleId="22">
    <w:name w:val="Цитата 2 Знак"/>
    <w:basedOn w:val="a0"/>
    <w:link w:val="21"/>
    <w:uiPriority w:val="29"/>
    <w:rsid w:val="0053396F"/>
    <w:rPr>
      <w:i/>
      <w:iCs/>
      <w:color w:val="404040" w:themeColor="text1" w:themeTint="BF"/>
    </w:rPr>
  </w:style>
  <w:style w:type="paragraph" w:styleId="a7">
    <w:name w:val="List Paragraph"/>
    <w:basedOn w:val="a"/>
    <w:uiPriority w:val="34"/>
    <w:qFormat/>
    <w:rsid w:val="0053396F"/>
    <w:pPr>
      <w:ind w:left="720"/>
      <w:contextualSpacing/>
    </w:pPr>
  </w:style>
  <w:style w:type="character" w:styleId="a8">
    <w:name w:val="Intense Emphasis"/>
    <w:basedOn w:val="a0"/>
    <w:uiPriority w:val="21"/>
    <w:qFormat/>
    <w:rsid w:val="0053396F"/>
    <w:rPr>
      <w:i/>
      <w:iCs/>
      <w:color w:val="0F4761" w:themeColor="accent1" w:themeShade="BF"/>
    </w:rPr>
  </w:style>
  <w:style w:type="paragraph" w:styleId="a9">
    <w:name w:val="Intense Quote"/>
    <w:basedOn w:val="a"/>
    <w:next w:val="a"/>
    <w:link w:val="aa"/>
    <w:uiPriority w:val="30"/>
    <w:qFormat/>
    <w:rsid w:val="00533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3396F"/>
    <w:rPr>
      <w:i/>
      <w:iCs/>
      <w:color w:val="0F4761" w:themeColor="accent1" w:themeShade="BF"/>
    </w:rPr>
  </w:style>
  <w:style w:type="character" w:styleId="ab">
    <w:name w:val="Intense Reference"/>
    <w:basedOn w:val="a0"/>
    <w:uiPriority w:val="32"/>
    <w:qFormat/>
    <w:rsid w:val="0053396F"/>
    <w:rPr>
      <w:b/>
      <w:bCs/>
      <w:smallCaps/>
      <w:color w:val="0F4761" w:themeColor="accent1" w:themeShade="BF"/>
      <w:spacing w:val="5"/>
    </w:rPr>
  </w:style>
  <w:style w:type="character" w:styleId="ac">
    <w:name w:val="Hyperlink"/>
    <w:basedOn w:val="a0"/>
    <w:uiPriority w:val="99"/>
    <w:rsid w:val="00D40F3A"/>
    <w:rPr>
      <w:color w:val="0000FF"/>
      <w:u w:val="single"/>
    </w:rPr>
  </w:style>
  <w:style w:type="character" w:styleId="ad">
    <w:name w:val="Unresolved Mention"/>
    <w:basedOn w:val="a0"/>
    <w:uiPriority w:val="99"/>
    <w:semiHidden/>
    <w:unhideWhenUsed/>
    <w:rsid w:val="000C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34958">
      <w:bodyDiv w:val="1"/>
      <w:marLeft w:val="0"/>
      <w:marRight w:val="0"/>
      <w:marTop w:val="0"/>
      <w:marBottom w:val="0"/>
      <w:divBdr>
        <w:top w:val="none" w:sz="0" w:space="0" w:color="auto"/>
        <w:left w:val="none" w:sz="0" w:space="0" w:color="auto"/>
        <w:bottom w:val="none" w:sz="0" w:space="0" w:color="auto"/>
        <w:right w:val="none" w:sz="0" w:space="0" w:color="auto"/>
      </w:divBdr>
    </w:div>
    <w:div w:id="14939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071&amp;n=382163&amp;dst=1000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QUEST&amp;n=224277&amp;dst=100004,1" TargetMode="External"/><Relationship Id="rId5" Type="http://schemas.openxmlformats.org/officeDocument/2006/relationships/hyperlink" Target="https://login.consultant.ru/link/?req=doc&amp;base=QUEST&amp;n=224184&amp;dst=100004,1" TargetMode="External"/><Relationship Id="rId4" Type="http://schemas.openxmlformats.org/officeDocument/2006/relationships/hyperlink" Target="https://storage.consultant.ru/ondb/attachments/202407/24/iddoc_283637_idnews_54575_MROT_JXf.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330</Words>
  <Characters>1885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Трошкина</dc:creator>
  <cp:keywords/>
  <dc:description/>
  <cp:lastModifiedBy>Татьяна Трошкина</cp:lastModifiedBy>
  <cp:revision>3</cp:revision>
  <dcterms:created xsi:type="dcterms:W3CDTF">2024-07-29T03:48:00Z</dcterms:created>
  <dcterms:modified xsi:type="dcterms:W3CDTF">2024-07-29T04:08:00Z</dcterms:modified>
</cp:coreProperties>
</file>